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8" w:rsidRDefault="007368A0">
      <w:pPr>
        <w:spacing w:line="455" w:lineRule="exact"/>
        <w:ind w:left="2566" w:right="2474"/>
        <w:jc w:val="center"/>
        <w:rPr>
          <w:rFonts w:ascii="Arial Unicode MS" w:eastAsia="Arial Unicode MS"/>
          <w:sz w:val="27"/>
        </w:rPr>
      </w:pPr>
      <w:bookmarkStart w:id="0" w:name="_GoBack"/>
      <w:bookmarkEnd w:id="0"/>
      <w:r>
        <w:rPr>
          <w:rFonts w:ascii="Arial Unicode MS" w:eastAsia="Arial Unicode MS" w:hint="eastAsia"/>
          <w:sz w:val="27"/>
        </w:rPr>
        <w:t>会务管理检查对照表</w:t>
      </w:r>
    </w:p>
    <w:p w:rsidR="007368A0" w:rsidRDefault="007368A0">
      <w:pPr>
        <w:spacing w:line="455" w:lineRule="exact"/>
        <w:ind w:left="2566" w:right="2474"/>
        <w:jc w:val="center"/>
        <w:rPr>
          <w:rFonts w:ascii="Arial Unicode MS" w:eastAsia="Arial Unicode MS"/>
          <w:sz w:val="27"/>
        </w:rPr>
      </w:pPr>
    </w:p>
    <w:p w:rsidR="00740058" w:rsidRDefault="007368A0">
      <w:pPr>
        <w:pStyle w:val="a3"/>
        <w:tabs>
          <w:tab w:val="left" w:pos="2322"/>
          <w:tab w:val="left" w:pos="8271"/>
          <w:tab w:val="left" w:pos="9397"/>
          <w:tab w:val="left" w:pos="9879"/>
          <w:tab w:val="left" w:pos="10280"/>
        </w:tabs>
      </w:pPr>
      <w:r>
        <w:t>地</w:t>
      </w:r>
      <w:r>
        <w:rPr>
          <w:spacing w:val="-5"/>
        </w:rPr>
        <w:t>点</w:t>
      </w:r>
      <w:r>
        <w:t>：</w:t>
      </w:r>
      <w:r>
        <w:tab/>
        <w:t>会议名</w:t>
      </w:r>
      <w:r>
        <w:rPr>
          <w:spacing w:val="-9"/>
        </w:rPr>
        <w:t>称</w:t>
      </w:r>
      <w:r>
        <w:t>：</w:t>
      </w:r>
      <w:r>
        <w:tab/>
        <w:t>会议时</w:t>
      </w:r>
      <w:r>
        <w:rPr>
          <w:spacing w:val="-9"/>
        </w:rPr>
        <w:t>间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044"/>
        <w:gridCol w:w="533"/>
        <w:gridCol w:w="533"/>
        <w:gridCol w:w="1930"/>
      </w:tblGrid>
      <w:tr w:rsidR="00740058">
        <w:trPr>
          <w:trHeight w:val="438"/>
        </w:trPr>
        <w:tc>
          <w:tcPr>
            <w:tcW w:w="451" w:type="dxa"/>
            <w:shd w:val="clear" w:color="auto" w:fill="D9D9D9"/>
          </w:tcPr>
          <w:p w:rsidR="00740058" w:rsidRDefault="007368A0">
            <w:pPr>
              <w:pStyle w:val="TableParagraph"/>
              <w:spacing w:before="127"/>
              <w:ind w:left="69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项目</w:t>
            </w:r>
          </w:p>
        </w:tc>
        <w:tc>
          <w:tcPr>
            <w:tcW w:w="7044" w:type="dxa"/>
            <w:shd w:val="clear" w:color="auto" w:fill="D9D9D9"/>
          </w:tcPr>
          <w:p w:rsidR="00740058" w:rsidRDefault="007368A0">
            <w:pPr>
              <w:pStyle w:val="TableParagraph"/>
              <w:spacing w:before="127"/>
              <w:ind w:left="3347" w:right="3321"/>
              <w:jc w:val="center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细则</w:t>
            </w:r>
          </w:p>
        </w:tc>
        <w:tc>
          <w:tcPr>
            <w:tcW w:w="1066" w:type="dxa"/>
            <w:gridSpan w:val="2"/>
            <w:shd w:val="clear" w:color="auto" w:fill="D9D9D9"/>
          </w:tcPr>
          <w:p w:rsidR="00740058" w:rsidRDefault="007368A0">
            <w:pPr>
              <w:pStyle w:val="TableParagraph"/>
              <w:spacing w:before="127"/>
              <w:ind w:left="216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有无问题</w:t>
            </w:r>
          </w:p>
        </w:tc>
        <w:tc>
          <w:tcPr>
            <w:tcW w:w="1930" w:type="dxa"/>
            <w:shd w:val="clear" w:color="auto" w:fill="D9D9D9"/>
          </w:tcPr>
          <w:p w:rsidR="00740058" w:rsidRDefault="007368A0">
            <w:pPr>
              <w:pStyle w:val="TableParagraph"/>
              <w:spacing w:before="127"/>
              <w:ind w:left="325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问题描述（如有）</w:t>
            </w:r>
          </w:p>
        </w:tc>
      </w:tr>
      <w:tr w:rsidR="00740058">
        <w:trPr>
          <w:trHeight w:val="273"/>
        </w:trPr>
        <w:tc>
          <w:tcPr>
            <w:tcW w:w="451" w:type="dxa"/>
            <w:vMerge w:val="restart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368A0">
            <w:pPr>
              <w:pStyle w:val="TableParagraph"/>
              <w:spacing w:before="143" w:line="228" w:lineRule="auto"/>
              <w:ind w:left="69" w:right="39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会议确认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确定会议时间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</w:t>
            </w:r>
            <w:r>
              <w:rPr>
                <w:w w:val="105"/>
                <w:sz w:val="13"/>
              </w:rPr>
              <w:sym w:font="Wingdings 2" w:char="00A3"/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</w:t>
            </w:r>
            <w:r>
              <w:rPr>
                <w:w w:val="105"/>
                <w:sz w:val="13"/>
              </w:rPr>
              <w:sym w:font="Wingdings 2" w:char="00A3"/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color w:val="FF0000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确定会议地点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确定会议名称或主题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确定参加会议人员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</w:t>
            </w:r>
            <w:r>
              <w:rPr>
                <w:w w:val="105"/>
                <w:sz w:val="13"/>
              </w:rPr>
              <w:sym w:font="Wingdings 2" w:char="00A3"/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color w:val="FF0000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确定会场形式（是否需要视频会议）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确定会议预算，事前审批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339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确定会议是否涉密或敏感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</w:t>
            </w:r>
            <w:r>
              <w:rPr>
                <w:w w:val="105"/>
                <w:sz w:val="13"/>
              </w:rPr>
              <w:sym w:font="Wingdings 2" w:char="00A3"/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确定是否需要茶歇、工作餐</w:t>
            </w:r>
            <w:r>
              <w:rPr>
                <w:rFonts w:hint="eastAsia"/>
                <w:sz w:val="16"/>
              </w:rPr>
              <w:t>、住宿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 w:val="restart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spacing w:before="7"/>
              <w:ind w:left="0"/>
              <w:rPr>
                <w:rFonts w:ascii="黑体"/>
                <w:sz w:val="18"/>
              </w:rPr>
            </w:pPr>
          </w:p>
          <w:p w:rsidR="00740058" w:rsidRDefault="007368A0">
            <w:pPr>
              <w:pStyle w:val="TableParagraph"/>
              <w:spacing w:line="228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会议前期准备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明确人员分工</w:t>
            </w:r>
            <w:r>
              <w:rPr>
                <w:rFonts w:hint="eastAsia"/>
                <w:sz w:val="16"/>
              </w:rPr>
              <w:t>（召开专题协调会）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预借会议室（线上审批）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确定</w:t>
            </w:r>
            <w:r>
              <w:rPr>
                <w:sz w:val="16"/>
              </w:rPr>
              <w:t>会议议程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准备并发送会议通知（</w:t>
            </w:r>
            <w:r>
              <w:rPr>
                <w:rFonts w:hint="eastAsia"/>
                <w:sz w:val="16"/>
              </w:rPr>
              <w:t>点对点通知并</w:t>
            </w:r>
            <w:r>
              <w:rPr>
                <w:sz w:val="16"/>
              </w:rPr>
              <w:t>确认回复）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31"/>
              <w:ind w:left="24"/>
              <w:rPr>
                <w:sz w:val="16"/>
              </w:rPr>
            </w:pPr>
            <w:r>
              <w:rPr>
                <w:sz w:val="16"/>
              </w:rPr>
              <w:t>电子材料（背景页</w:t>
            </w:r>
            <w:r>
              <w:rPr>
                <w:rFonts w:ascii="Times New Roman" w:eastAsia="Times New Roman"/>
                <w:sz w:val="16"/>
              </w:rPr>
              <w:t>PPT</w:t>
            </w:r>
            <w:r>
              <w:rPr>
                <w:sz w:val="16"/>
              </w:rPr>
              <w:t>、主讲人</w:t>
            </w:r>
            <w:r>
              <w:rPr>
                <w:rFonts w:ascii="Times New Roman" w:eastAsia="Times New Roman"/>
                <w:sz w:val="16"/>
              </w:rPr>
              <w:t>PPT</w:t>
            </w:r>
            <w:r>
              <w:rPr>
                <w:sz w:val="16"/>
              </w:rPr>
              <w:t>、背景音乐、电子屏幕显示等内容）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纸质材料（主持稿、发言稿、会议手册、会序、</w:t>
            </w:r>
            <w:r>
              <w:rPr>
                <w:rFonts w:hint="eastAsia"/>
                <w:sz w:val="16"/>
              </w:rPr>
              <w:t>会议相关材料、</w:t>
            </w:r>
            <w:r>
              <w:rPr>
                <w:sz w:val="16"/>
              </w:rPr>
              <w:t>参会人员名单、便笺纸、代表证等）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确定与会人数、姓名、职务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准备会议签到设备或签到表（如有需要）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准备会议电脑（如需要准备备用机）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  <w:lang w:val="en-US"/>
              </w:rPr>
            </w:pPr>
            <w:r>
              <w:rPr>
                <w:sz w:val="16"/>
              </w:rPr>
              <w:t>准备投影仪、激光笔、电子表</w:t>
            </w:r>
            <w:r>
              <w:rPr>
                <w:rFonts w:hint="eastAsia"/>
                <w:sz w:val="16"/>
              </w:rPr>
              <w:t>、平板电脑（提前拷贝电子材料）、插排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准备录音设备（科大讯飞设备或录音笔）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准备会场桌椅</w:t>
            </w:r>
            <w:r>
              <w:rPr>
                <w:rFonts w:hint="eastAsia"/>
                <w:sz w:val="16"/>
              </w:rPr>
              <w:t>、休息室、会客室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  <w:lang w:val="en-US"/>
              </w:rPr>
            </w:pPr>
            <w:r>
              <w:rPr>
                <w:sz w:val="16"/>
              </w:rPr>
              <w:t>准备会议纸笔、纸巾、湿巾、酒精棉片、</w:t>
            </w:r>
            <w:r>
              <w:rPr>
                <w:rFonts w:hint="eastAsia"/>
                <w:sz w:val="16"/>
              </w:rPr>
              <w:t>口罩、会议包（带名牌）、</w:t>
            </w:r>
            <w:r>
              <w:rPr>
                <w:sz w:val="16"/>
              </w:rPr>
              <w:t>瓶装水、茶杯、茶叶、水壶</w:t>
            </w:r>
            <w:r>
              <w:rPr>
                <w:rFonts w:hint="eastAsia"/>
                <w:sz w:val="16"/>
              </w:rPr>
              <w:t>（每人</w:t>
            </w:r>
            <w:r>
              <w:rPr>
                <w:rFonts w:hint="eastAsia"/>
                <w:sz w:val="16"/>
                <w:lang w:val="en-US"/>
              </w:rPr>
              <w:t>1个）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</w:t>
            </w:r>
            <w:r>
              <w:rPr>
                <w:rFonts w:hint="eastAsia"/>
                <w:sz w:val="16"/>
              </w:rPr>
              <w:t>桌</w:t>
            </w:r>
            <w:r>
              <w:rPr>
                <w:sz w:val="16"/>
              </w:rPr>
              <w:t>牌</w:t>
            </w:r>
            <w:r>
              <w:rPr>
                <w:rFonts w:hint="eastAsia"/>
                <w:sz w:val="16"/>
              </w:rPr>
              <w:t>、椅背签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准备手机保密柜、屏蔽仪（涉密会议）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查询天气，准备雨伞（根据需要）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秋冬季节，准备衣架（根据需要）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31"/>
              <w:ind w:left="24"/>
              <w:rPr>
                <w:sz w:val="16"/>
              </w:rPr>
            </w:pPr>
            <w:r>
              <w:rPr>
                <w:sz w:val="16"/>
              </w:rPr>
              <w:t>准备横幅</w:t>
            </w:r>
            <w:r>
              <w:rPr>
                <w:rFonts w:hint="eastAsia"/>
                <w:sz w:val="16"/>
              </w:rPr>
              <w:t>（电子屏）</w:t>
            </w:r>
            <w:r>
              <w:rPr>
                <w:sz w:val="16"/>
              </w:rPr>
              <w:t>、</w:t>
            </w:r>
            <w:r>
              <w:rPr>
                <w:rFonts w:ascii="Times New Roman" w:eastAsia="Times New Roman"/>
                <w:sz w:val="16"/>
              </w:rPr>
              <w:t>PPT</w:t>
            </w:r>
            <w:r>
              <w:rPr>
                <w:sz w:val="16"/>
              </w:rPr>
              <w:t>背景墙（根据需要）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通知宣传部安排人员跟会采编（根据需要）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通知网信中心安排人员跟会（视频会议）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通知会议记录人员跟会（根据需要）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准备茶歇（根据需要</w:t>
            </w:r>
            <w:r>
              <w:rPr>
                <w:rFonts w:hint="eastAsia"/>
                <w:sz w:val="16"/>
              </w:rPr>
              <w:t>，如有茶歇配备现磨咖啡、低糖食品</w:t>
            </w:r>
            <w:r>
              <w:rPr>
                <w:sz w:val="16"/>
              </w:rPr>
              <w:t>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准备会议工作餐（根据需要</w:t>
            </w:r>
            <w:r>
              <w:rPr>
                <w:rFonts w:hint="eastAsia"/>
                <w:sz w:val="16"/>
              </w:rPr>
              <w:t>安排自助餐或盒饭</w:t>
            </w:r>
            <w:r>
              <w:rPr>
                <w:sz w:val="16"/>
              </w:rPr>
              <w:t>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安排会议服务、安全保卫、梯控引导、医疗保障等服务（根据需要）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报备会议用车（根据需要，外来车辆需要提前保卫处报备车号并确认是否需要引导）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C14D8">
        <w:trPr>
          <w:trHeight w:val="272"/>
        </w:trPr>
        <w:tc>
          <w:tcPr>
            <w:tcW w:w="451" w:type="dxa"/>
            <w:vMerge/>
          </w:tcPr>
          <w:p w:rsidR="008C14D8" w:rsidRDefault="008C14D8" w:rsidP="008C14D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8C14D8" w:rsidRDefault="008C14D8" w:rsidP="008C14D8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住宿房间安排及相关备品准备情况（吹风机、洗漱用品、拖鞋、矿泉水、水壶、水杯、茶叶）</w:t>
            </w:r>
          </w:p>
        </w:tc>
        <w:tc>
          <w:tcPr>
            <w:tcW w:w="533" w:type="dxa"/>
          </w:tcPr>
          <w:p w:rsidR="008C14D8" w:rsidRDefault="008C14D8" w:rsidP="008C14D8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8C14D8" w:rsidRDefault="008C14D8" w:rsidP="008C14D8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8C14D8" w:rsidRDefault="008C14D8" w:rsidP="008C14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 w:val="restart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spacing w:before="8"/>
              <w:ind w:left="0"/>
              <w:rPr>
                <w:rFonts w:ascii="黑体"/>
                <w:sz w:val="11"/>
              </w:rPr>
            </w:pPr>
          </w:p>
          <w:p w:rsidR="00740058" w:rsidRDefault="007368A0">
            <w:pPr>
              <w:pStyle w:val="TableParagraph"/>
              <w:spacing w:before="1" w:line="228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会议现场布置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会场卫生清扫、提前开空调或通风，保障屋内空气流通和会议室内问题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按照参会人数确定座位方式并摆放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摆放</w:t>
            </w:r>
            <w:r>
              <w:rPr>
                <w:rFonts w:hint="eastAsia"/>
                <w:sz w:val="16"/>
              </w:rPr>
              <w:t>桌</w:t>
            </w:r>
            <w:r>
              <w:rPr>
                <w:sz w:val="16"/>
              </w:rPr>
              <w:t>牌</w:t>
            </w:r>
            <w:r>
              <w:rPr>
                <w:rFonts w:hint="eastAsia"/>
                <w:sz w:val="16"/>
              </w:rPr>
              <w:t>、粘贴椅背签，休息室、会客室准备情况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将会务材料整理放入会议夹板</w:t>
            </w:r>
            <w:r>
              <w:rPr>
                <w:rFonts w:hint="eastAsia"/>
                <w:sz w:val="16"/>
              </w:rPr>
              <w:t>（或会议包）</w:t>
            </w:r>
            <w:r>
              <w:rPr>
                <w:sz w:val="16"/>
              </w:rPr>
              <w:t>并摆放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摆放文具、激光笔、纸巾、湿巾、酒精棉片、瓶装水、茶杯、茶叶、水壶（根据需要）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电子设备开启（麦克、音响、笔记本电脑、投影仪、录音设备等）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放置横幅（根据需要）、电子屏幕设置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发言领导是否设置摄像头跟拍（视频会议）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4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设置签到席（人脸识别签到机），摆放签到表（根据需要）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主持人和汇报席摆放提时表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3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会议室就近电梯、卫生间、楼梯间、楼道卫生清扫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手机保密柜、屏蔽仪是否已摆放（涉密会议）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3"/>
              <w:ind w:left="24"/>
              <w:rPr>
                <w:sz w:val="16"/>
              </w:rPr>
            </w:pPr>
            <w:r>
              <w:rPr>
                <w:sz w:val="16"/>
              </w:rPr>
              <w:t>分会场按主会场布置标准布置（视频会议）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930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740058" w:rsidRDefault="00740058">
      <w:pPr>
        <w:rPr>
          <w:rFonts w:ascii="Times New Roman"/>
          <w:sz w:val="16"/>
        </w:rPr>
        <w:sectPr w:rsidR="00740058">
          <w:type w:val="continuous"/>
          <w:pgSz w:w="11910" w:h="16840"/>
          <w:pgMar w:top="880" w:right="600" w:bottom="280" w:left="5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044"/>
        <w:gridCol w:w="533"/>
        <w:gridCol w:w="852"/>
        <w:gridCol w:w="1611"/>
      </w:tblGrid>
      <w:tr w:rsidR="00740058">
        <w:trPr>
          <w:trHeight w:val="438"/>
        </w:trPr>
        <w:tc>
          <w:tcPr>
            <w:tcW w:w="451" w:type="dxa"/>
            <w:shd w:val="clear" w:color="auto" w:fill="D9D9D9"/>
          </w:tcPr>
          <w:p w:rsidR="00740058" w:rsidRDefault="007368A0">
            <w:pPr>
              <w:pStyle w:val="TableParagraph"/>
              <w:spacing w:before="124"/>
              <w:ind w:left="69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lastRenderedPageBreak/>
              <w:t>项目</w:t>
            </w:r>
          </w:p>
        </w:tc>
        <w:tc>
          <w:tcPr>
            <w:tcW w:w="7044" w:type="dxa"/>
            <w:shd w:val="clear" w:color="auto" w:fill="D9D9D9"/>
          </w:tcPr>
          <w:p w:rsidR="00740058" w:rsidRDefault="007368A0">
            <w:pPr>
              <w:pStyle w:val="TableParagraph"/>
              <w:spacing w:before="124"/>
              <w:ind w:left="3347" w:right="3321"/>
              <w:jc w:val="center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细则</w:t>
            </w:r>
          </w:p>
        </w:tc>
        <w:tc>
          <w:tcPr>
            <w:tcW w:w="1385" w:type="dxa"/>
            <w:gridSpan w:val="2"/>
            <w:shd w:val="clear" w:color="auto" w:fill="D9D9D9"/>
          </w:tcPr>
          <w:p w:rsidR="00740058" w:rsidRDefault="007368A0">
            <w:pPr>
              <w:pStyle w:val="TableParagraph"/>
              <w:spacing w:before="124"/>
              <w:ind w:left="0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是否落实及负责人</w:t>
            </w:r>
          </w:p>
        </w:tc>
        <w:tc>
          <w:tcPr>
            <w:tcW w:w="1611" w:type="dxa"/>
            <w:shd w:val="clear" w:color="auto" w:fill="D9D9D9"/>
          </w:tcPr>
          <w:p w:rsidR="00740058" w:rsidRDefault="007368A0">
            <w:pPr>
              <w:pStyle w:val="TableParagraph"/>
              <w:spacing w:before="124"/>
              <w:ind w:left="0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未落实原因（如有）</w:t>
            </w:r>
          </w:p>
        </w:tc>
      </w:tr>
      <w:tr w:rsidR="00740058">
        <w:trPr>
          <w:trHeight w:val="273"/>
        </w:trPr>
        <w:tc>
          <w:tcPr>
            <w:tcW w:w="451" w:type="dxa"/>
            <w:vMerge w:val="restart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368A0">
            <w:pPr>
              <w:pStyle w:val="TableParagraph"/>
              <w:spacing w:before="130" w:line="228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会议准备检查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检查会场、电梯、卫生间、楼梯间、楼道等卫生情况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pStyle w:val="TableParagraph"/>
              <w:spacing w:before="130" w:line="228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休息室、会客室准备情况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会议名牌卡摆放位次是否正确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会序及参会人员名单是否为确定版本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1"/>
              <w:ind w:left="24"/>
              <w:rPr>
                <w:sz w:val="16"/>
              </w:rPr>
            </w:pPr>
            <w:r>
              <w:rPr>
                <w:sz w:val="16"/>
              </w:rPr>
              <w:t>签到机是否正常使用，签到席是否布置（根据需要）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检查会议及其他会务材料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9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9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文具、激光笔、纸巾、湿巾、酒精棉片、瓶装水是否准备好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会议电脑是否接电、使用操作是否正常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话筒是否正常使用，音量是否合适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录音设备（科大讯飞设备或录音笔）设备是否开启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会议用杯是否正确（不带名字），茶杯是否已倒热水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1"/>
              <w:ind w:left="24"/>
              <w:rPr>
                <w:sz w:val="16"/>
              </w:rPr>
            </w:pPr>
            <w:r>
              <w:rPr>
                <w:sz w:val="16"/>
              </w:rPr>
              <w:t>主持人和汇报席是否摆放提时表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  <w:lang w:val="en-US"/>
              </w:rPr>
            </w:pPr>
            <w:r>
              <w:rPr>
                <w:sz w:val="16"/>
              </w:rPr>
              <w:t>确认参会人员是否已通知到位，通知会议时间是否有调整</w:t>
            </w:r>
            <w:r>
              <w:rPr>
                <w:rFonts w:hint="eastAsia"/>
                <w:sz w:val="16"/>
              </w:rPr>
              <w:t>（重要会议会前</w:t>
            </w:r>
            <w:r>
              <w:rPr>
                <w:rFonts w:hint="eastAsia"/>
                <w:sz w:val="16"/>
                <w:lang w:val="en-US"/>
              </w:rPr>
              <w:t>24小时再次提示）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9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9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音控、宣传报道、网信中心、会议记录等人员是否到位（根据需要）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会议服务、安全保卫、梯控引导、医疗保障等保障人员是否到位（根据需要）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z w:val="16"/>
              </w:rPr>
              <w:t>电子材料（背景页</w:t>
            </w:r>
            <w:r>
              <w:rPr>
                <w:rFonts w:ascii="Times New Roman" w:eastAsia="Times New Roman"/>
                <w:sz w:val="16"/>
              </w:rPr>
              <w:t>PPT</w:t>
            </w:r>
            <w:r>
              <w:rPr>
                <w:sz w:val="16"/>
              </w:rPr>
              <w:t>是否投屏、主讲人</w:t>
            </w:r>
            <w:r>
              <w:rPr>
                <w:rFonts w:ascii="Times New Roman" w:eastAsia="Times New Roman"/>
                <w:sz w:val="16"/>
              </w:rPr>
              <w:t>PPT</w:t>
            </w:r>
            <w:r>
              <w:rPr>
                <w:sz w:val="16"/>
              </w:rPr>
              <w:t>是否拷贝、背景音乐、电子屏幕显示等内容是否确认）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涉及多电脑操作，信号源切换是否正常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分会场视频连线是否正常（声音音量、双流信号、电子屏幕分屏显示情况）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1"/>
              <w:ind w:left="24"/>
              <w:rPr>
                <w:sz w:val="16"/>
              </w:rPr>
            </w:pPr>
            <w:r>
              <w:rPr>
                <w:sz w:val="16"/>
              </w:rPr>
              <w:t>分会场是否同步摆放会议材料（视频会议）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9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9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z w:val="16"/>
              </w:rPr>
              <w:t>会议彩排（会议流程提前走场发现问题）（提前</w:t>
            </w:r>
            <w:r>
              <w:rPr>
                <w:rFonts w:ascii="Times New Roman" w:eastAsia="宋体" w:hint="eastAsia"/>
                <w:sz w:val="16"/>
                <w:lang w:val="en-US"/>
              </w:rPr>
              <w:t>3</w:t>
            </w:r>
            <w:r>
              <w:rPr>
                <w:rFonts w:ascii="Times New Roman" w:eastAsia="宋体" w:hint="eastAsia"/>
                <w:sz w:val="16"/>
                <w:lang w:val="en-US"/>
              </w:rPr>
              <w:t>小时</w:t>
            </w:r>
            <w:r>
              <w:rPr>
                <w:sz w:val="16"/>
              </w:rPr>
              <w:t>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确认茶歇、工作餐、车辆是否已经安排好（根据需要）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确认住宿房间安排及相关备品准备情况（吹风机、洗漱用品、拖鞋、矿泉水、水壶、水杯、茶叶）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 w:val="restart"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  <w:p w:rsidR="00740058" w:rsidRDefault="00740058"/>
          <w:p w:rsidR="00740058" w:rsidRDefault="007368A0">
            <w:r>
              <w:rPr>
                <w:rFonts w:ascii="黑体" w:eastAsia="黑体" w:hint="eastAsia"/>
                <w:sz w:val="16"/>
              </w:rPr>
              <w:t>会中注意事项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间隔30分钟倒水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休息室茶水等准备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</w:rPr>
              <w:t>茶歇、盒饭、自助餐等准备情况，提前</w:t>
            </w:r>
            <w:r>
              <w:rPr>
                <w:rFonts w:hint="eastAsia"/>
                <w:sz w:val="16"/>
                <w:lang w:val="en-US"/>
              </w:rPr>
              <w:t>1小时确认，提前30分钟准备好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把控会议进度，及时提醒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rFonts w:hint="eastAsia"/>
                <w:sz w:val="16"/>
              </w:rPr>
              <w:t>会议用车提前一小时到位，备用车俩一直待命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0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安排机动工作人员和车辆随时待命，处理突发事件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0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给笔记本电脑、平板电脑、录音笔、无线鼠标充电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0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提醒参会人员用餐安排及乘车安排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0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关注天气变化及时安排车辆和雨具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0"/>
              <w:rPr>
                <w:sz w:val="16"/>
                <w:lang w:val="en-US"/>
              </w:rPr>
            </w:pPr>
            <w:r>
              <w:rPr>
                <w:rFonts w:hint="eastAsia"/>
                <w:sz w:val="16"/>
                <w:lang w:val="en-US"/>
              </w:rPr>
              <w:t>每次会前确认参会人员是否到场，如有未到场及时提醒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 w:val="restart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368A0">
            <w:pPr>
              <w:pStyle w:val="TableParagraph"/>
              <w:spacing w:before="103" w:line="228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会后收尾工作</w:t>
            </w: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恢复会场卫生、清理资料和物品、桌椅摆放、设备设施维护、检查参会人员是否有物品遗漏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会议安排落实任务跟进督办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1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1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对会务期间发生的费用进行结账报销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1"/>
              <w:ind w:left="24"/>
              <w:rPr>
                <w:sz w:val="16"/>
              </w:rPr>
            </w:pPr>
            <w:r>
              <w:rPr>
                <w:sz w:val="16"/>
              </w:rPr>
              <w:t>撰写纪要：安排专人负责撰写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60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60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新闻报道情况跟进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9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9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3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资料归档：纸质材料、电子版材料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272"/>
        </w:trPr>
        <w:tc>
          <w:tcPr>
            <w:tcW w:w="451" w:type="dxa"/>
            <w:vMerge/>
            <w:tcBorders>
              <w:top w:val="nil"/>
            </w:tcBorders>
          </w:tcPr>
          <w:p w:rsidR="00740058" w:rsidRDefault="00740058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:rsidR="00740058" w:rsidRDefault="007368A0">
            <w:pPr>
              <w:pStyle w:val="TableParagraph"/>
              <w:spacing w:before="40"/>
              <w:ind w:left="24"/>
              <w:rPr>
                <w:sz w:val="16"/>
              </w:rPr>
            </w:pPr>
            <w:r>
              <w:rPr>
                <w:sz w:val="16"/>
              </w:rPr>
              <w:t>会务组织工作复盘总结</w:t>
            </w:r>
          </w:p>
        </w:tc>
        <w:tc>
          <w:tcPr>
            <w:tcW w:w="533" w:type="dxa"/>
          </w:tcPr>
          <w:p w:rsidR="00740058" w:rsidRDefault="007368A0">
            <w:pPr>
              <w:pStyle w:val="TableParagraph"/>
              <w:spacing w:before="58"/>
              <w:ind w:right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是□</w:t>
            </w:r>
          </w:p>
        </w:tc>
        <w:tc>
          <w:tcPr>
            <w:tcW w:w="852" w:type="dxa"/>
          </w:tcPr>
          <w:p w:rsidR="00740058" w:rsidRDefault="007368A0">
            <w:pPr>
              <w:pStyle w:val="TableParagraph"/>
              <w:spacing w:before="58"/>
              <w:ind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否□</w:t>
            </w:r>
          </w:p>
        </w:tc>
        <w:tc>
          <w:tcPr>
            <w:tcW w:w="1611" w:type="dxa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5531"/>
        </w:trPr>
        <w:tc>
          <w:tcPr>
            <w:tcW w:w="451" w:type="dxa"/>
          </w:tcPr>
          <w:p w:rsidR="00740058" w:rsidRDefault="00740058">
            <w:pPr>
              <w:pStyle w:val="TableParagraph"/>
              <w:ind w:left="0"/>
              <w:rPr>
                <w:rFonts w:ascii="黑体"/>
                <w:sz w:val="16"/>
              </w:rPr>
            </w:pPr>
          </w:p>
          <w:p w:rsidR="00740058" w:rsidRDefault="007368A0">
            <w:pPr>
              <w:pStyle w:val="TableParagraph"/>
              <w:spacing w:line="230" w:lineRule="auto"/>
              <w:ind w:left="69" w:right="39"/>
              <w:jc w:val="both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相关意见建议</w:t>
            </w:r>
          </w:p>
        </w:tc>
        <w:tc>
          <w:tcPr>
            <w:tcW w:w="10040" w:type="dxa"/>
            <w:gridSpan w:val="4"/>
          </w:tcPr>
          <w:p w:rsidR="00740058" w:rsidRDefault="007400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40058">
        <w:trPr>
          <w:trHeight w:val="604"/>
        </w:trPr>
        <w:tc>
          <w:tcPr>
            <w:tcW w:w="10491" w:type="dxa"/>
            <w:gridSpan w:val="5"/>
          </w:tcPr>
          <w:p w:rsidR="00740058" w:rsidRDefault="007368A0">
            <w:pPr>
              <w:pStyle w:val="TableParagraph"/>
              <w:tabs>
                <w:tab w:val="left" w:pos="7298"/>
                <w:tab w:val="left" w:pos="7861"/>
              </w:tabs>
              <w:spacing w:before="118" w:line="228" w:lineRule="auto"/>
              <w:ind w:left="6815" w:right="2449" w:firstLine="81"/>
              <w:rPr>
                <w:rFonts w:ascii="黑体" w:eastAsia="黑体"/>
                <w:sz w:val="16"/>
              </w:rPr>
            </w:pPr>
            <w:r>
              <w:rPr>
                <w:rFonts w:ascii="黑体" w:eastAsia="黑体" w:hint="eastAsia"/>
                <w:sz w:val="16"/>
              </w:rPr>
              <w:t>检查人签</w:t>
            </w:r>
            <w:r>
              <w:rPr>
                <w:rFonts w:ascii="黑体" w:eastAsia="黑体" w:hint="eastAsia"/>
                <w:spacing w:val="-12"/>
                <w:sz w:val="16"/>
              </w:rPr>
              <w:t>字</w:t>
            </w:r>
            <w:r>
              <w:rPr>
                <w:rFonts w:ascii="黑体" w:eastAsia="黑体" w:hint="eastAsia"/>
                <w:sz w:val="16"/>
              </w:rPr>
              <w:t>： 年</w:t>
            </w:r>
            <w:r>
              <w:rPr>
                <w:rFonts w:ascii="黑体" w:eastAsia="黑体" w:hint="eastAsia"/>
                <w:sz w:val="16"/>
              </w:rPr>
              <w:tab/>
              <w:t>月</w:t>
            </w:r>
            <w:r>
              <w:rPr>
                <w:rFonts w:ascii="黑体" w:eastAsia="黑体" w:hint="eastAsia"/>
                <w:sz w:val="16"/>
              </w:rPr>
              <w:tab/>
            </w:r>
            <w:r>
              <w:rPr>
                <w:rFonts w:ascii="黑体" w:eastAsia="黑体" w:hint="eastAsia"/>
                <w:spacing w:val="-17"/>
                <w:sz w:val="16"/>
              </w:rPr>
              <w:t>日</w:t>
            </w:r>
          </w:p>
        </w:tc>
      </w:tr>
    </w:tbl>
    <w:p w:rsidR="00740058" w:rsidRDefault="00740058"/>
    <w:sectPr w:rsidR="00740058">
      <w:pgSz w:w="11910" w:h="16840"/>
      <w:pgMar w:top="78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CF" w:rsidRDefault="004210CF" w:rsidP="0035775F">
      <w:r>
        <w:separator/>
      </w:r>
    </w:p>
  </w:endnote>
  <w:endnote w:type="continuationSeparator" w:id="0">
    <w:p w:rsidR="004210CF" w:rsidRDefault="004210CF" w:rsidP="003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CF" w:rsidRDefault="004210CF" w:rsidP="0035775F">
      <w:r>
        <w:separator/>
      </w:r>
    </w:p>
  </w:footnote>
  <w:footnote w:type="continuationSeparator" w:id="0">
    <w:p w:rsidR="004210CF" w:rsidRDefault="004210CF" w:rsidP="0035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EzMzdiMWFjMGM1Nzg2ZGYwMzBlOTg5ZmRkMTUxOWYifQ=="/>
  </w:docVars>
  <w:rsids>
    <w:rsidRoot w:val="00DA5E28"/>
    <w:rsid w:val="000A75D5"/>
    <w:rsid w:val="002136F9"/>
    <w:rsid w:val="0035775F"/>
    <w:rsid w:val="003E3C7A"/>
    <w:rsid w:val="004210CF"/>
    <w:rsid w:val="00523273"/>
    <w:rsid w:val="006574E6"/>
    <w:rsid w:val="00687130"/>
    <w:rsid w:val="007368A0"/>
    <w:rsid w:val="00740058"/>
    <w:rsid w:val="0079294A"/>
    <w:rsid w:val="00841FF8"/>
    <w:rsid w:val="008C14D8"/>
    <w:rsid w:val="00D07EEB"/>
    <w:rsid w:val="00DA5E28"/>
    <w:rsid w:val="00F40D6B"/>
    <w:rsid w:val="012A1031"/>
    <w:rsid w:val="06A425EB"/>
    <w:rsid w:val="06F105E8"/>
    <w:rsid w:val="084D1C9A"/>
    <w:rsid w:val="0A2A2657"/>
    <w:rsid w:val="10AC3A3F"/>
    <w:rsid w:val="15023C9F"/>
    <w:rsid w:val="154958DD"/>
    <w:rsid w:val="156378D6"/>
    <w:rsid w:val="16175528"/>
    <w:rsid w:val="16883CA3"/>
    <w:rsid w:val="176D5A98"/>
    <w:rsid w:val="187E300F"/>
    <w:rsid w:val="1A6B0848"/>
    <w:rsid w:val="1A7D0445"/>
    <w:rsid w:val="1B20508D"/>
    <w:rsid w:val="1D5A219E"/>
    <w:rsid w:val="1F7C289F"/>
    <w:rsid w:val="21823451"/>
    <w:rsid w:val="21D665A6"/>
    <w:rsid w:val="2418629D"/>
    <w:rsid w:val="27732FE1"/>
    <w:rsid w:val="2B0D5139"/>
    <w:rsid w:val="2D206597"/>
    <w:rsid w:val="304C7364"/>
    <w:rsid w:val="3151474E"/>
    <w:rsid w:val="358E07DF"/>
    <w:rsid w:val="369D0848"/>
    <w:rsid w:val="37611CB7"/>
    <w:rsid w:val="3EA80B63"/>
    <w:rsid w:val="41775519"/>
    <w:rsid w:val="43787F91"/>
    <w:rsid w:val="44E7583F"/>
    <w:rsid w:val="4909304D"/>
    <w:rsid w:val="4CF431C6"/>
    <w:rsid w:val="4E674515"/>
    <w:rsid w:val="531D3476"/>
    <w:rsid w:val="54450EC3"/>
    <w:rsid w:val="56306667"/>
    <w:rsid w:val="593D188F"/>
    <w:rsid w:val="5D995DEF"/>
    <w:rsid w:val="5ECD73AA"/>
    <w:rsid w:val="5EE20ABD"/>
    <w:rsid w:val="5FCD7FD2"/>
    <w:rsid w:val="607E751E"/>
    <w:rsid w:val="63CA40E4"/>
    <w:rsid w:val="656573CD"/>
    <w:rsid w:val="660C1A02"/>
    <w:rsid w:val="671C5B08"/>
    <w:rsid w:val="756B7C19"/>
    <w:rsid w:val="78607D5A"/>
    <w:rsid w:val="7984251E"/>
    <w:rsid w:val="7A2D1FFE"/>
    <w:rsid w:val="7ABC1CA3"/>
    <w:rsid w:val="7E71528E"/>
    <w:rsid w:val="7F1B445E"/>
    <w:rsid w:val="7F2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B1418-EFAA-4BCE-9C0A-CD8B1CF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7"/>
      <w:ind w:left="150"/>
    </w:pPr>
    <w:rPr>
      <w:rFonts w:ascii="黑体" w:eastAsia="黑体" w:hAnsi="黑体" w:cs="黑体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Char"/>
    <w:rsid w:val="0035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775F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3577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775F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35775F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775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13</cp:revision>
  <cp:lastPrinted>2022-09-27T01:26:00Z</cp:lastPrinted>
  <dcterms:created xsi:type="dcterms:W3CDTF">2022-05-12T10:24:00Z</dcterms:created>
  <dcterms:modified xsi:type="dcterms:W3CDTF">2023-05-29T07:09:00Z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316CBB91D4064884B20360BF804597C7</vt:lpwstr>
  </property>
</Properties>
</file>